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072" w:rsidRPr="00880072" w:rsidRDefault="00880072" w:rsidP="00880072">
      <w:pPr>
        <w:rPr>
          <w:b/>
          <w:color w:val="C00000"/>
          <w:sz w:val="28"/>
          <w:szCs w:val="28"/>
        </w:rPr>
      </w:pPr>
      <w:r w:rsidRPr="00880072">
        <w:rPr>
          <w:b/>
          <w:color w:val="C00000"/>
          <w:sz w:val="28"/>
          <w:szCs w:val="28"/>
        </w:rPr>
        <w:t>Het fluiten </w:t>
      </w:r>
      <w:r w:rsidR="00143639">
        <w:rPr>
          <w:b/>
          <w:color w:val="C00000"/>
          <w:sz w:val="28"/>
          <w:szCs w:val="28"/>
        </w:rPr>
        <w:t xml:space="preserve">en tellen </w:t>
      </w:r>
      <w:r w:rsidRPr="00880072">
        <w:rPr>
          <w:b/>
          <w:color w:val="C00000"/>
          <w:sz w:val="28"/>
          <w:szCs w:val="28"/>
        </w:rPr>
        <w:t>van A, B en C‐jeugd</w:t>
      </w:r>
    </w:p>
    <w:p w:rsidR="00880072" w:rsidRDefault="00880072" w:rsidP="00880072">
      <w:r w:rsidRPr="00880072">
        <w:rPr>
          <w:b/>
          <w:color w:val="C00000"/>
        </w:rPr>
        <w:t xml:space="preserve">Spelregels  </w:t>
      </w:r>
      <w:r>
        <w:br/>
        <w:t>Voor de A, B en C</w:t>
      </w:r>
      <w:r>
        <w:t>jeugd gelden in principe dezelfde regels a</w:t>
      </w:r>
      <w:r>
        <w:t>ls in het seniorenvolleybal. De</w:t>
      </w:r>
      <w:r>
        <w:t xml:space="preserve"> uitzonderingen zitten voornamelijk in de nethoogte en de veldgroott</w:t>
      </w:r>
      <w:r>
        <w:t>e. Hieronder staat een tabel w</w:t>
      </w:r>
      <w:r>
        <w:t>a</w:t>
      </w:r>
      <w:r>
        <w:t>a</w:t>
      </w:r>
      <w:r>
        <w:t>rin per klasse wordt aangegeven welke maten worden gehanteerd.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59"/>
        <w:gridCol w:w="1886"/>
        <w:gridCol w:w="2223"/>
        <w:gridCol w:w="2223"/>
      </w:tblGrid>
      <w:tr w:rsidR="00F0698F" w:rsidRPr="0036604E" w:rsidTr="002002DB">
        <w:tc>
          <w:tcPr>
            <w:tcW w:w="2559" w:type="dxa"/>
            <w:shd w:val="clear" w:color="auto" w:fill="D9E2F3" w:themeFill="accent1" w:themeFillTint="33"/>
          </w:tcPr>
          <w:p w:rsidR="00F0698F" w:rsidRPr="0036604E" w:rsidRDefault="00F0698F" w:rsidP="006F329A">
            <w:pPr>
              <w:textAlignment w:val="baseline"/>
              <w:rPr>
                <w:rFonts w:eastAsia="Times New Roman" w:cstheme="minorHAnsi"/>
                <w:b/>
                <w:color w:val="000000" w:themeColor="text1"/>
                <w:lang w:eastAsia="nl-NL"/>
              </w:rPr>
            </w:pPr>
            <w:r w:rsidRPr="0036604E">
              <w:rPr>
                <w:rFonts w:eastAsia="Times New Roman" w:cstheme="minorHAnsi"/>
                <w:b/>
                <w:color w:val="000000" w:themeColor="text1"/>
                <w:lang w:eastAsia="nl-NL"/>
              </w:rPr>
              <w:t>Jeugd</w:t>
            </w:r>
          </w:p>
        </w:tc>
        <w:tc>
          <w:tcPr>
            <w:tcW w:w="1886" w:type="dxa"/>
            <w:shd w:val="clear" w:color="auto" w:fill="D9E2F3" w:themeFill="accent1" w:themeFillTint="33"/>
          </w:tcPr>
          <w:p w:rsidR="00F0698F" w:rsidRPr="0036604E" w:rsidRDefault="00F0698F" w:rsidP="006F329A">
            <w:pPr>
              <w:textAlignment w:val="baseline"/>
              <w:rPr>
                <w:rFonts w:eastAsia="Times New Roman" w:cstheme="minorHAnsi"/>
                <w:b/>
                <w:color w:val="000000" w:themeColor="text1"/>
                <w:lang w:eastAsia="nl-NL"/>
              </w:rPr>
            </w:pPr>
            <w:r w:rsidRPr="0036604E">
              <w:rPr>
                <w:rFonts w:eastAsia="Times New Roman" w:cstheme="minorHAnsi"/>
                <w:b/>
                <w:color w:val="000000" w:themeColor="text1"/>
                <w:lang w:eastAsia="nl-NL"/>
              </w:rPr>
              <w:t>Jongens</w:t>
            </w:r>
          </w:p>
        </w:tc>
        <w:tc>
          <w:tcPr>
            <w:tcW w:w="2223" w:type="dxa"/>
            <w:shd w:val="clear" w:color="auto" w:fill="D9E2F3" w:themeFill="accent1" w:themeFillTint="33"/>
          </w:tcPr>
          <w:p w:rsidR="00F0698F" w:rsidRPr="0036604E" w:rsidRDefault="00F0698F" w:rsidP="006F329A">
            <w:pPr>
              <w:textAlignment w:val="baseline"/>
              <w:rPr>
                <w:rFonts w:eastAsia="Times New Roman" w:cstheme="minorHAnsi"/>
                <w:b/>
                <w:color w:val="000000" w:themeColor="text1"/>
                <w:lang w:eastAsia="nl-NL"/>
              </w:rPr>
            </w:pPr>
            <w:r w:rsidRPr="0036604E">
              <w:rPr>
                <w:rFonts w:eastAsia="Times New Roman" w:cstheme="minorHAnsi"/>
                <w:b/>
                <w:color w:val="000000" w:themeColor="text1"/>
                <w:lang w:eastAsia="nl-NL"/>
              </w:rPr>
              <w:t>Meisjes</w:t>
            </w:r>
          </w:p>
        </w:tc>
        <w:tc>
          <w:tcPr>
            <w:tcW w:w="2223" w:type="dxa"/>
            <w:shd w:val="clear" w:color="auto" w:fill="D9E2F3" w:themeFill="accent1" w:themeFillTint="33"/>
          </w:tcPr>
          <w:p w:rsidR="00F0698F" w:rsidRPr="0036604E" w:rsidRDefault="00F0698F" w:rsidP="006F329A">
            <w:pPr>
              <w:textAlignment w:val="baseline"/>
              <w:rPr>
                <w:rFonts w:eastAsia="Times New Roman" w:cstheme="minorHAnsi"/>
                <w:b/>
                <w:color w:val="000000" w:themeColor="text1"/>
                <w:lang w:eastAsia="nl-NL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nl-NL"/>
              </w:rPr>
              <w:t>Veldgrootte</w:t>
            </w:r>
          </w:p>
        </w:tc>
      </w:tr>
      <w:tr w:rsidR="00F0698F" w:rsidRPr="0036604E" w:rsidTr="002002DB">
        <w:tc>
          <w:tcPr>
            <w:tcW w:w="2559" w:type="dxa"/>
          </w:tcPr>
          <w:p w:rsidR="00F0698F" w:rsidRPr="0036604E" w:rsidRDefault="00F0698F" w:rsidP="006F329A">
            <w:pPr>
              <w:textAlignment w:val="baseline"/>
              <w:rPr>
                <w:rFonts w:eastAsia="Times New Roman" w:cstheme="minorHAnsi"/>
                <w:color w:val="000000" w:themeColor="text1"/>
                <w:lang w:eastAsia="nl-NL"/>
              </w:rPr>
            </w:pPr>
            <w:r w:rsidRPr="0036604E">
              <w:rPr>
                <w:rFonts w:eastAsia="Times New Roman" w:cstheme="minorHAnsi"/>
                <w:color w:val="000000" w:themeColor="text1"/>
                <w:lang w:eastAsia="nl-NL"/>
              </w:rPr>
              <w:t>A-jeugd 1</w:t>
            </w:r>
            <w:r w:rsidRPr="0036604E">
              <w:rPr>
                <w:rFonts w:eastAsia="Times New Roman" w:cstheme="minorHAnsi"/>
                <w:color w:val="000000" w:themeColor="text1"/>
                <w:vertAlign w:val="superscript"/>
                <w:lang w:eastAsia="nl-NL"/>
              </w:rPr>
              <w:t>e</w:t>
            </w:r>
            <w:r w:rsidRPr="0036604E">
              <w:rPr>
                <w:rFonts w:eastAsia="Times New Roman" w:cstheme="minorHAnsi"/>
                <w:color w:val="000000" w:themeColor="text1"/>
                <w:lang w:eastAsia="nl-NL"/>
              </w:rPr>
              <w:t xml:space="preserve"> en 2</w:t>
            </w:r>
            <w:r w:rsidRPr="0036604E">
              <w:rPr>
                <w:rFonts w:eastAsia="Times New Roman" w:cstheme="minorHAnsi"/>
                <w:color w:val="000000" w:themeColor="text1"/>
                <w:vertAlign w:val="superscript"/>
                <w:lang w:eastAsia="nl-NL"/>
              </w:rPr>
              <w:t>e</w:t>
            </w:r>
            <w:r w:rsidRPr="0036604E">
              <w:rPr>
                <w:rFonts w:eastAsia="Times New Roman" w:cstheme="minorHAnsi"/>
                <w:color w:val="000000" w:themeColor="text1"/>
                <w:lang w:eastAsia="nl-NL"/>
              </w:rPr>
              <w:t xml:space="preserve"> klasse</w:t>
            </w:r>
          </w:p>
        </w:tc>
        <w:tc>
          <w:tcPr>
            <w:tcW w:w="1886" w:type="dxa"/>
          </w:tcPr>
          <w:p w:rsidR="00F0698F" w:rsidRPr="0036604E" w:rsidRDefault="00F0698F" w:rsidP="006F329A">
            <w:pPr>
              <w:textAlignment w:val="baseline"/>
              <w:rPr>
                <w:rFonts w:eastAsia="Times New Roman" w:cstheme="minorHAnsi"/>
                <w:color w:val="000000" w:themeColor="text1"/>
                <w:lang w:eastAsia="nl-NL"/>
              </w:rPr>
            </w:pPr>
            <w:r w:rsidRPr="0036604E">
              <w:rPr>
                <w:rFonts w:eastAsia="Times New Roman" w:cstheme="minorHAnsi"/>
                <w:color w:val="000000" w:themeColor="text1"/>
                <w:lang w:eastAsia="nl-NL"/>
              </w:rPr>
              <w:t>2.43</w:t>
            </w:r>
          </w:p>
        </w:tc>
        <w:tc>
          <w:tcPr>
            <w:tcW w:w="2223" w:type="dxa"/>
          </w:tcPr>
          <w:p w:rsidR="00F0698F" w:rsidRPr="0036604E" w:rsidRDefault="00F0698F" w:rsidP="006F329A">
            <w:pPr>
              <w:textAlignment w:val="baseline"/>
              <w:rPr>
                <w:rFonts w:eastAsia="Times New Roman" w:cstheme="minorHAnsi"/>
                <w:color w:val="000000" w:themeColor="text1"/>
                <w:lang w:eastAsia="nl-NL"/>
              </w:rPr>
            </w:pPr>
            <w:r w:rsidRPr="0036604E">
              <w:rPr>
                <w:rFonts w:eastAsia="Times New Roman" w:cstheme="minorHAnsi"/>
                <w:color w:val="000000" w:themeColor="text1"/>
                <w:lang w:eastAsia="nl-NL"/>
              </w:rPr>
              <w:t>2.24</w:t>
            </w:r>
          </w:p>
        </w:tc>
        <w:tc>
          <w:tcPr>
            <w:tcW w:w="2223" w:type="dxa"/>
          </w:tcPr>
          <w:p w:rsidR="00F0698F" w:rsidRPr="0036604E" w:rsidRDefault="00F0698F" w:rsidP="006F329A">
            <w:pPr>
              <w:textAlignment w:val="baseline"/>
              <w:rPr>
                <w:rFonts w:eastAsia="Times New Roman" w:cstheme="minorHAnsi"/>
                <w:color w:val="000000" w:themeColor="text1"/>
                <w:lang w:eastAsia="nl-NL"/>
              </w:rPr>
            </w:pPr>
            <w:r>
              <w:rPr>
                <w:rFonts w:eastAsia="Times New Roman" w:cstheme="minorHAnsi"/>
                <w:color w:val="000000" w:themeColor="text1"/>
                <w:lang w:eastAsia="nl-NL"/>
              </w:rPr>
              <w:t>Heel veld</w:t>
            </w:r>
          </w:p>
        </w:tc>
      </w:tr>
      <w:tr w:rsidR="00F0698F" w:rsidRPr="0036604E" w:rsidTr="002002DB">
        <w:tc>
          <w:tcPr>
            <w:tcW w:w="2559" w:type="dxa"/>
          </w:tcPr>
          <w:p w:rsidR="00F0698F" w:rsidRPr="0036604E" w:rsidRDefault="00F0698F" w:rsidP="006F329A">
            <w:pPr>
              <w:textAlignment w:val="baseline"/>
              <w:rPr>
                <w:rFonts w:eastAsia="Times New Roman" w:cstheme="minorHAnsi"/>
                <w:color w:val="000000" w:themeColor="text1"/>
                <w:lang w:eastAsia="nl-NL"/>
              </w:rPr>
            </w:pPr>
            <w:r w:rsidRPr="0036604E">
              <w:rPr>
                <w:rFonts w:eastAsia="Times New Roman" w:cstheme="minorHAnsi"/>
                <w:color w:val="000000" w:themeColor="text1"/>
                <w:lang w:eastAsia="nl-NL"/>
              </w:rPr>
              <w:t>B-jeugd 1</w:t>
            </w:r>
            <w:r w:rsidRPr="0036604E">
              <w:rPr>
                <w:rFonts w:eastAsia="Times New Roman" w:cstheme="minorHAnsi"/>
                <w:color w:val="000000" w:themeColor="text1"/>
                <w:vertAlign w:val="superscript"/>
                <w:lang w:eastAsia="nl-NL"/>
              </w:rPr>
              <w:t>e</w:t>
            </w:r>
            <w:r w:rsidRPr="0036604E">
              <w:rPr>
                <w:rFonts w:eastAsia="Times New Roman" w:cstheme="minorHAnsi"/>
                <w:color w:val="000000" w:themeColor="text1"/>
                <w:lang w:eastAsia="nl-NL"/>
              </w:rPr>
              <w:t xml:space="preserve"> klasse</w:t>
            </w:r>
          </w:p>
        </w:tc>
        <w:tc>
          <w:tcPr>
            <w:tcW w:w="1886" w:type="dxa"/>
          </w:tcPr>
          <w:p w:rsidR="00F0698F" w:rsidRPr="0036604E" w:rsidRDefault="00F0698F" w:rsidP="006F329A">
            <w:pPr>
              <w:textAlignment w:val="baseline"/>
              <w:rPr>
                <w:rFonts w:eastAsia="Times New Roman" w:cstheme="minorHAnsi"/>
                <w:color w:val="000000" w:themeColor="text1"/>
                <w:lang w:eastAsia="nl-NL"/>
              </w:rPr>
            </w:pPr>
            <w:r w:rsidRPr="0036604E">
              <w:rPr>
                <w:rFonts w:eastAsia="Times New Roman" w:cstheme="minorHAnsi"/>
                <w:color w:val="000000" w:themeColor="text1"/>
                <w:lang w:eastAsia="nl-NL"/>
              </w:rPr>
              <w:t>2.30m</w:t>
            </w:r>
          </w:p>
        </w:tc>
        <w:tc>
          <w:tcPr>
            <w:tcW w:w="2223" w:type="dxa"/>
          </w:tcPr>
          <w:p w:rsidR="00F0698F" w:rsidRPr="0036604E" w:rsidRDefault="00F0698F" w:rsidP="006F329A">
            <w:pPr>
              <w:textAlignment w:val="baseline"/>
              <w:rPr>
                <w:rFonts w:eastAsia="Times New Roman" w:cstheme="minorHAnsi"/>
                <w:color w:val="000000" w:themeColor="text1"/>
                <w:lang w:eastAsia="nl-NL"/>
              </w:rPr>
            </w:pPr>
            <w:r w:rsidRPr="0036604E">
              <w:rPr>
                <w:rFonts w:eastAsia="Times New Roman" w:cstheme="minorHAnsi"/>
                <w:color w:val="000000" w:themeColor="text1"/>
                <w:lang w:eastAsia="nl-NL"/>
              </w:rPr>
              <w:t>2.24m</w:t>
            </w:r>
          </w:p>
        </w:tc>
        <w:tc>
          <w:tcPr>
            <w:tcW w:w="2223" w:type="dxa"/>
          </w:tcPr>
          <w:p w:rsidR="00F0698F" w:rsidRPr="0036604E" w:rsidRDefault="00F0698F" w:rsidP="006F329A">
            <w:pPr>
              <w:textAlignment w:val="baseline"/>
              <w:rPr>
                <w:rFonts w:eastAsia="Times New Roman" w:cstheme="minorHAnsi"/>
                <w:color w:val="000000" w:themeColor="text1"/>
                <w:lang w:eastAsia="nl-NL"/>
              </w:rPr>
            </w:pPr>
            <w:r>
              <w:rPr>
                <w:rFonts w:eastAsia="Times New Roman" w:cstheme="minorHAnsi"/>
                <w:color w:val="000000" w:themeColor="text1"/>
                <w:lang w:eastAsia="nl-NL"/>
              </w:rPr>
              <w:t>Heel veld</w:t>
            </w:r>
          </w:p>
        </w:tc>
      </w:tr>
      <w:tr w:rsidR="00F0698F" w:rsidRPr="0036604E" w:rsidTr="002002DB">
        <w:tc>
          <w:tcPr>
            <w:tcW w:w="2559" w:type="dxa"/>
          </w:tcPr>
          <w:p w:rsidR="00F0698F" w:rsidRPr="0036604E" w:rsidRDefault="00F0698F" w:rsidP="006F329A">
            <w:pPr>
              <w:textAlignment w:val="baseline"/>
              <w:rPr>
                <w:rFonts w:eastAsia="Times New Roman" w:cstheme="minorHAnsi"/>
                <w:color w:val="000000" w:themeColor="text1"/>
                <w:lang w:eastAsia="nl-NL"/>
              </w:rPr>
            </w:pPr>
            <w:r w:rsidRPr="0036604E">
              <w:rPr>
                <w:rFonts w:eastAsia="Times New Roman" w:cstheme="minorHAnsi"/>
                <w:color w:val="000000" w:themeColor="text1"/>
                <w:lang w:eastAsia="nl-NL"/>
              </w:rPr>
              <w:t>B-jeugd 2</w:t>
            </w:r>
            <w:r w:rsidRPr="0036604E">
              <w:rPr>
                <w:rFonts w:eastAsia="Times New Roman" w:cstheme="minorHAnsi"/>
                <w:color w:val="000000" w:themeColor="text1"/>
                <w:vertAlign w:val="superscript"/>
                <w:lang w:eastAsia="nl-NL"/>
              </w:rPr>
              <w:t>e</w:t>
            </w:r>
            <w:r w:rsidRPr="0036604E">
              <w:rPr>
                <w:rFonts w:eastAsia="Times New Roman" w:cstheme="minorHAnsi"/>
                <w:color w:val="000000" w:themeColor="text1"/>
                <w:lang w:eastAsia="nl-NL"/>
              </w:rPr>
              <w:t xml:space="preserve"> klasse</w:t>
            </w:r>
          </w:p>
        </w:tc>
        <w:tc>
          <w:tcPr>
            <w:tcW w:w="1886" w:type="dxa"/>
          </w:tcPr>
          <w:p w:rsidR="00F0698F" w:rsidRPr="0036604E" w:rsidRDefault="00F0698F" w:rsidP="006F329A">
            <w:pPr>
              <w:textAlignment w:val="baseline"/>
              <w:rPr>
                <w:rFonts w:eastAsia="Times New Roman" w:cstheme="minorHAnsi"/>
                <w:color w:val="000000" w:themeColor="text1"/>
                <w:lang w:eastAsia="nl-NL"/>
              </w:rPr>
            </w:pPr>
            <w:r w:rsidRPr="0036604E">
              <w:rPr>
                <w:rFonts w:eastAsia="Times New Roman" w:cstheme="minorHAnsi"/>
                <w:color w:val="000000" w:themeColor="text1"/>
                <w:lang w:eastAsia="nl-NL"/>
              </w:rPr>
              <w:t>2.24m</w:t>
            </w:r>
          </w:p>
        </w:tc>
        <w:tc>
          <w:tcPr>
            <w:tcW w:w="2223" w:type="dxa"/>
          </w:tcPr>
          <w:p w:rsidR="00F0698F" w:rsidRPr="0036604E" w:rsidRDefault="00F0698F" w:rsidP="006F329A">
            <w:pPr>
              <w:textAlignment w:val="baseline"/>
              <w:rPr>
                <w:rFonts w:eastAsia="Times New Roman" w:cstheme="minorHAnsi"/>
                <w:color w:val="000000" w:themeColor="text1"/>
                <w:lang w:eastAsia="nl-NL"/>
              </w:rPr>
            </w:pPr>
            <w:r w:rsidRPr="0036604E">
              <w:rPr>
                <w:rFonts w:eastAsia="Times New Roman" w:cstheme="minorHAnsi"/>
                <w:color w:val="000000" w:themeColor="text1"/>
                <w:lang w:eastAsia="nl-NL"/>
              </w:rPr>
              <w:t>2.15m</w:t>
            </w:r>
          </w:p>
        </w:tc>
        <w:tc>
          <w:tcPr>
            <w:tcW w:w="2223" w:type="dxa"/>
          </w:tcPr>
          <w:p w:rsidR="00F0698F" w:rsidRPr="0036604E" w:rsidRDefault="00F0698F" w:rsidP="006F329A">
            <w:pPr>
              <w:textAlignment w:val="baseline"/>
              <w:rPr>
                <w:rFonts w:eastAsia="Times New Roman" w:cstheme="minorHAnsi"/>
                <w:color w:val="000000" w:themeColor="text1"/>
                <w:lang w:eastAsia="nl-NL"/>
              </w:rPr>
            </w:pPr>
            <w:r>
              <w:rPr>
                <w:rFonts w:eastAsia="Times New Roman" w:cstheme="minorHAnsi"/>
                <w:color w:val="000000" w:themeColor="text1"/>
                <w:lang w:eastAsia="nl-NL"/>
              </w:rPr>
              <w:t>Heel veld</w:t>
            </w:r>
          </w:p>
        </w:tc>
      </w:tr>
      <w:tr w:rsidR="00F0698F" w:rsidRPr="0036604E" w:rsidTr="002002DB">
        <w:tc>
          <w:tcPr>
            <w:tcW w:w="2559" w:type="dxa"/>
          </w:tcPr>
          <w:p w:rsidR="00F0698F" w:rsidRPr="0036604E" w:rsidRDefault="00F0698F" w:rsidP="006F329A">
            <w:pPr>
              <w:textAlignment w:val="baseline"/>
              <w:rPr>
                <w:rFonts w:eastAsia="Times New Roman" w:cstheme="minorHAnsi"/>
                <w:color w:val="000000" w:themeColor="text1"/>
                <w:lang w:eastAsia="nl-NL"/>
              </w:rPr>
            </w:pPr>
            <w:r w:rsidRPr="0036604E">
              <w:rPr>
                <w:rFonts w:eastAsia="Times New Roman" w:cstheme="minorHAnsi"/>
                <w:color w:val="000000" w:themeColor="text1"/>
                <w:lang w:eastAsia="nl-NL"/>
              </w:rPr>
              <w:t>C-jeugd 1</w:t>
            </w:r>
            <w:r w:rsidRPr="0036604E">
              <w:rPr>
                <w:rFonts w:eastAsia="Times New Roman" w:cstheme="minorHAnsi"/>
                <w:color w:val="000000" w:themeColor="text1"/>
                <w:vertAlign w:val="superscript"/>
                <w:lang w:eastAsia="nl-NL"/>
              </w:rPr>
              <w:t>e</w:t>
            </w:r>
            <w:r w:rsidRPr="0036604E">
              <w:rPr>
                <w:rFonts w:eastAsia="Times New Roman" w:cstheme="minorHAnsi"/>
                <w:color w:val="000000" w:themeColor="text1"/>
                <w:lang w:eastAsia="nl-NL"/>
              </w:rPr>
              <w:t xml:space="preserve"> klasse</w:t>
            </w:r>
          </w:p>
        </w:tc>
        <w:tc>
          <w:tcPr>
            <w:tcW w:w="1886" w:type="dxa"/>
          </w:tcPr>
          <w:p w:rsidR="00F0698F" w:rsidRPr="0036604E" w:rsidRDefault="00F0698F" w:rsidP="006F329A">
            <w:pPr>
              <w:textAlignment w:val="baseline"/>
              <w:rPr>
                <w:rFonts w:eastAsia="Times New Roman" w:cstheme="minorHAnsi"/>
                <w:color w:val="000000" w:themeColor="text1"/>
                <w:lang w:eastAsia="nl-NL"/>
              </w:rPr>
            </w:pPr>
            <w:r w:rsidRPr="0036604E">
              <w:rPr>
                <w:rFonts w:eastAsia="Times New Roman" w:cstheme="minorHAnsi"/>
                <w:color w:val="000000" w:themeColor="text1"/>
                <w:lang w:eastAsia="nl-NL"/>
              </w:rPr>
              <w:t>2.15m</w:t>
            </w:r>
          </w:p>
        </w:tc>
        <w:tc>
          <w:tcPr>
            <w:tcW w:w="2223" w:type="dxa"/>
          </w:tcPr>
          <w:p w:rsidR="00F0698F" w:rsidRPr="0036604E" w:rsidRDefault="00F0698F" w:rsidP="006F329A">
            <w:pPr>
              <w:textAlignment w:val="baseline"/>
              <w:rPr>
                <w:rFonts w:eastAsia="Times New Roman" w:cstheme="minorHAnsi"/>
                <w:color w:val="000000" w:themeColor="text1"/>
                <w:lang w:eastAsia="nl-NL"/>
              </w:rPr>
            </w:pPr>
            <w:r w:rsidRPr="0036604E">
              <w:rPr>
                <w:rFonts w:eastAsia="Times New Roman" w:cstheme="minorHAnsi"/>
                <w:color w:val="000000" w:themeColor="text1"/>
                <w:lang w:eastAsia="nl-NL"/>
              </w:rPr>
              <w:t>2.15m</w:t>
            </w:r>
          </w:p>
        </w:tc>
        <w:tc>
          <w:tcPr>
            <w:tcW w:w="2223" w:type="dxa"/>
          </w:tcPr>
          <w:p w:rsidR="00F0698F" w:rsidRPr="0036604E" w:rsidRDefault="00F0698F" w:rsidP="006F329A">
            <w:pPr>
              <w:textAlignment w:val="baseline"/>
              <w:rPr>
                <w:rFonts w:eastAsia="Times New Roman" w:cstheme="minorHAnsi"/>
                <w:color w:val="000000" w:themeColor="text1"/>
                <w:lang w:eastAsia="nl-NL"/>
              </w:rPr>
            </w:pPr>
            <w:r>
              <w:rPr>
                <w:rFonts w:eastAsia="Times New Roman" w:cstheme="minorHAnsi"/>
                <w:color w:val="000000" w:themeColor="text1"/>
                <w:lang w:eastAsia="nl-NL"/>
              </w:rPr>
              <w:t>Kleiner: achterlijn dubbele gele lijn</w:t>
            </w:r>
          </w:p>
        </w:tc>
      </w:tr>
      <w:tr w:rsidR="00F0698F" w:rsidRPr="0036604E" w:rsidTr="002002DB">
        <w:tc>
          <w:tcPr>
            <w:tcW w:w="2559" w:type="dxa"/>
          </w:tcPr>
          <w:p w:rsidR="00F0698F" w:rsidRPr="0036604E" w:rsidRDefault="00F0698F" w:rsidP="006F329A">
            <w:pPr>
              <w:textAlignment w:val="baseline"/>
              <w:rPr>
                <w:rFonts w:eastAsia="Times New Roman" w:cstheme="minorHAnsi"/>
                <w:color w:val="000000" w:themeColor="text1"/>
                <w:lang w:eastAsia="nl-NL"/>
              </w:rPr>
            </w:pPr>
            <w:r w:rsidRPr="0036604E">
              <w:rPr>
                <w:rFonts w:eastAsia="Times New Roman" w:cstheme="minorHAnsi"/>
                <w:color w:val="000000" w:themeColor="text1"/>
                <w:lang w:eastAsia="nl-NL"/>
              </w:rPr>
              <w:t>C-jeugd 2</w:t>
            </w:r>
            <w:r w:rsidRPr="0036604E">
              <w:rPr>
                <w:rFonts w:eastAsia="Times New Roman" w:cstheme="minorHAnsi"/>
                <w:color w:val="000000" w:themeColor="text1"/>
                <w:vertAlign w:val="superscript"/>
                <w:lang w:eastAsia="nl-NL"/>
              </w:rPr>
              <w:t>e</w:t>
            </w:r>
            <w:r w:rsidRPr="0036604E">
              <w:rPr>
                <w:rFonts w:eastAsia="Times New Roman" w:cstheme="minorHAnsi"/>
                <w:color w:val="000000" w:themeColor="text1"/>
                <w:lang w:eastAsia="nl-NL"/>
              </w:rPr>
              <w:t xml:space="preserve"> klasse</w:t>
            </w:r>
          </w:p>
        </w:tc>
        <w:tc>
          <w:tcPr>
            <w:tcW w:w="1886" w:type="dxa"/>
          </w:tcPr>
          <w:p w:rsidR="00F0698F" w:rsidRPr="0036604E" w:rsidRDefault="00F0698F" w:rsidP="006F329A">
            <w:pPr>
              <w:textAlignment w:val="baseline"/>
              <w:rPr>
                <w:rFonts w:eastAsia="Times New Roman" w:cstheme="minorHAnsi"/>
                <w:color w:val="000000" w:themeColor="text1"/>
                <w:lang w:eastAsia="nl-NL"/>
              </w:rPr>
            </w:pPr>
            <w:r w:rsidRPr="0036604E">
              <w:rPr>
                <w:rFonts w:eastAsia="Times New Roman" w:cstheme="minorHAnsi"/>
                <w:color w:val="000000" w:themeColor="text1"/>
                <w:lang w:eastAsia="nl-NL"/>
              </w:rPr>
              <w:t>2.05m</w:t>
            </w:r>
          </w:p>
        </w:tc>
        <w:tc>
          <w:tcPr>
            <w:tcW w:w="2223" w:type="dxa"/>
          </w:tcPr>
          <w:p w:rsidR="00F0698F" w:rsidRPr="0036604E" w:rsidRDefault="00F0698F" w:rsidP="006F329A">
            <w:pPr>
              <w:textAlignment w:val="baseline"/>
              <w:rPr>
                <w:rFonts w:eastAsia="Times New Roman" w:cstheme="minorHAnsi"/>
                <w:color w:val="000000" w:themeColor="text1"/>
                <w:lang w:eastAsia="nl-NL"/>
              </w:rPr>
            </w:pPr>
            <w:r w:rsidRPr="0036604E">
              <w:rPr>
                <w:rFonts w:eastAsia="Times New Roman" w:cstheme="minorHAnsi"/>
                <w:color w:val="000000" w:themeColor="text1"/>
                <w:lang w:eastAsia="nl-NL"/>
              </w:rPr>
              <w:t>2.05m</w:t>
            </w:r>
          </w:p>
        </w:tc>
        <w:tc>
          <w:tcPr>
            <w:tcW w:w="2223" w:type="dxa"/>
          </w:tcPr>
          <w:p w:rsidR="00F0698F" w:rsidRPr="0036604E" w:rsidRDefault="00F0698F" w:rsidP="006F329A">
            <w:pPr>
              <w:textAlignment w:val="baseline"/>
              <w:rPr>
                <w:rFonts w:eastAsia="Times New Roman" w:cstheme="minorHAnsi"/>
                <w:color w:val="000000" w:themeColor="text1"/>
                <w:lang w:eastAsia="nl-NL"/>
              </w:rPr>
            </w:pPr>
            <w:r>
              <w:rPr>
                <w:rFonts w:eastAsia="Times New Roman" w:cstheme="minorHAnsi"/>
                <w:color w:val="000000" w:themeColor="text1"/>
                <w:lang w:eastAsia="nl-NL"/>
              </w:rPr>
              <w:t>Kleiner: achterlijn dubbele gele lijn</w:t>
            </w:r>
          </w:p>
        </w:tc>
      </w:tr>
      <w:tr w:rsidR="00F0698F" w:rsidRPr="0036604E" w:rsidTr="002002DB">
        <w:tc>
          <w:tcPr>
            <w:tcW w:w="2559" w:type="dxa"/>
            <w:shd w:val="clear" w:color="auto" w:fill="D9E2F3" w:themeFill="accent1" w:themeFillTint="33"/>
          </w:tcPr>
          <w:p w:rsidR="00F0698F" w:rsidRPr="0036604E" w:rsidRDefault="00F0698F" w:rsidP="006F329A">
            <w:pPr>
              <w:textAlignment w:val="baseline"/>
              <w:rPr>
                <w:rFonts w:eastAsia="Times New Roman" w:cstheme="minorHAnsi"/>
                <w:b/>
                <w:color w:val="000000" w:themeColor="text1"/>
                <w:lang w:eastAsia="nl-NL"/>
              </w:rPr>
            </w:pPr>
            <w:r w:rsidRPr="0036604E">
              <w:rPr>
                <w:rFonts w:eastAsia="Times New Roman" w:cstheme="minorHAnsi"/>
                <w:b/>
                <w:color w:val="000000" w:themeColor="text1"/>
                <w:lang w:eastAsia="nl-NL"/>
              </w:rPr>
              <w:t>Senioren</w:t>
            </w:r>
          </w:p>
        </w:tc>
        <w:tc>
          <w:tcPr>
            <w:tcW w:w="1886" w:type="dxa"/>
            <w:shd w:val="clear" w:color="auto" w:fill="D9E2F3" w:themeFill="accent1" w:themeFillTint="33"/>
          </w:tcPr>
          <w:p w:rsidR="00F0698F" w:rsidRPr="0036604E" w:rsidRDefault="00F0698F" w:rsidP="006F329A">
            <w:pPr>
              <w:textAlignment w:val="baseline"/>
              <w:rPr>
                <w:rFonts w:eastAsia="Times New Roman" w:cstheme="minorHAnsi"/>
                <w:b/>
                <w:color w:val="000000" w:themeColor="text1"/>
                <w:lang w:eastAsia="nl-NL"/>
              </w:rPr>
            </w:pPr>
            <w:r w:rsidRPr="0036604E">
              <w:rPr>
                <w:rFonts w:eastAsia="Times New Roman" w:cstheme="minorHAnsi"/>
                <w:b/>
                <w:color w:val="000000" w:themeColor="text1"/>
                <w:lang w:eastAsia="nl-NL"/>
              </w:rPr>
              <w:t>2.43</w:t>
            </w:r>
          </w:p>
        </w:tc>
        <w:tc>
          <w:tcPr>
            <w:tcW w:w="2223" w:type="dxa"/>
            <w:shd w:val="clear" w:color="auto" w:fill="D9E2F3" w:themeFill="accent1" w:themeFillTint="33"/>
          </w:tcPr>
          <w:p w:rsidR="00F0698F" w:rsidRPr="0036604E" w:rsidRDefault="00F0698F" w:rsidP="006F329A">
            <w:pPr>
              <w:textAlignment w:val="baseline"/>
              <w:rPr>
                <w:rFonts w:eastAsia="Times New Roman" w:cstheme="minorHAnsi"/>
                <w:b/>
                <w:color w:val="000000" w:themeColor="text1"/>
                <w:lang w:eastAsia="nl-NL"/>
              </w:rPr>
            </w:pPr>
            <w:r w:rsidRPr="0036604E">
              <w:rPr>
                <w:rFonts w:eastAsia="Times New Roman" w:cstheme="minorHAnsi"/>
                <w:b/>
                <w:color w:val="000000" w:themeColor="text1"/>
                <w:lang w:eastAsia="nl-NL"/>
              </w:rPr>
              <w:t>2.24</w:t>
            </w:r>
          </w:p>
        </w:tc>
        <w:tc>
          <w:tcPr>
            <w:tcW w:w="2223" w:type="dxa"/>
            <w:shd w:val="clear" w:color="auto" w:fill="D9E2F3" w:themeFill="accent1" w:themeFillTint="33"/>
          </w:tcPr>
          <w:p w:rsidR="00F0698F" w:rsidRPr="0036604E" w:rsidRDefault="00F0698F" w:rsidP="006F329A">
            <w:pPr>
              <w:textAlignment w:val="baseline"/>
              <w:rPr>
                <w:rFonts w:eastAsia="Times New Roman" w:cstheme="minorHAnsi"/>
                <w:b/>
                <w:color w:val="000000" w:themeColor="text1"/>
                <w:lang w:eastAsia="nl-NL"/>
              </w:rPr>
            </w:pPr>
          </w:p>
        </w:tc>
      </w:tr>
    </w:tbl>
    <w:p w:rsidR="00F0698F" w:rsidRDefault="00880072" w:rsidP="00880072">
      <w:r>
        <w:br/>
      </w:r>
      <w:r w:rsidR="00F0698F">
        <w:t>- Bij de C-jeugd wordt na iedere 3 services door één</w:t>
      </w:r>
      <w:r w:rsidR="00143639">
        <w:t>zelfde</w:t>
      </w:r>
      <w:r w:rsidR="00F0698F">
        <w:t xml:space="preserve"> serveerder doorgedraaid.</w:t>
      </w:r>
    </w:p>
    <w:p w:rsidR="00F0698F" w:rsidRDefault="00F0698F" w:rsidP="00F0698F">
      <w:r>
        <w:t>- E</w:t>
      </w:r>
      <w:r w:rsidR="00880072">
        <w:t>r worden altijd 4 sets gespeeld. Dit  betekent dat een team ook gelijk kan spelen. </w:t>
      </w:r>
      <w:r>
        <w:br/>
      </w:r>
      <w:r w:rsidR="00880072">
        <w:t>Mogelijke uitslagen zijn dus: 4‐0, 3‐1, 2‐2 en </w:t>
      </w:r>
      <w:proofErr w:type="spellStart"/>
      <w:r w:rsidR="00880072">
        <w:t>vice</w:t>
      </w:r>
      <w:proofErr w:type="spellEnd"/>
      <w:r w:rsidR="00880072">
        <w:t> versa.</w:t>
      </w:r>
    </w:p>
    <w:p w:rsidR="00CD154F" w:rsidRDefault="00CD154F" w:rsidP="00880072"/>
    <w:p w:rsidR="00143639" w:rsidRPr="002B2993" w:rsidRDefault="00143639" w:rsidP="00880072">
      <w:pPr>
        <w:rPr>
          <w:color w:val="C00000"/>
        </w:rPr>
      </w:pPr>
      <w:r w:rsidRPr="00143639">
        <w:rPr>
          <w:b/>
          <w:color w:val="C00000"/>
        </w:rPr>
        <w:t>Digitaal wedstrijdformulier</w:t>
      </w:r>
      <w:r>
        <w:rPr>
          <w:b/>
          <w:color w:val="C00000"/>
        </w:rPr>
        <w:br/>
      </w:r>
      <w:r w:rsidR="002B2993" w:rsidRPr="002B2993">
        <w:rPr>
          <w:color w:val="000000" w:themeColor="text1"/>
        </w:rPr>
        <w:t>Hoe het DW</w:t>
      </w:r>
      <w:r w:rsidR="002B2993">
        <w:rPr>
          <w:color w:val="000000" w:themeColor="text1"/>
        </w:rPr>
        <w:t>F werkt vind je op onze website:</w:t>
      </w:r>
      <w:r w:rsidR="002B2993" w:rsidRPr="002B2993">
        <w:rPr>
          <w:color w:val="000000" w:themeColor="text1"/>
        </w:rPr>
        <w:br/>
        <w:t>https://www.volleybalcluboegstgeest.nl/ledeninformatie/fluitschema/digitaal-wedstrijd-formulier-dwf/</w:t>
      </w:r>
    </w:p>
    <w:p w:rsidR="00143639" w:rsidRDefault="00143639" w:rsidP="00880072"/>
    <w:p w:rsidR="002B2993" w:rsidRPr="002B2993" w:rsidRDefault="002B2993" w:rsidP="00880072">
      <w:pPr>
        <w:rPr>
          <w:b/>
          <w:color w:val="C00000"/>
        </w:rPr>
      </w:pPr>
      <w:r>
        <w:rPr>
          <w:b/>
          <w:color w:val="C00000"/>
        </w:rPr>
        <w:t>Zaalwacht</w:t>
      </w:r>
      <w:r>
        <w:rPr>
          <w:b/>
          <w:color w:val="C00000"/>
        </w:rPr>
        <w:br/>
      </w:r>
      <w:r w:rsidRPr="002B2993">
        <w:rPr>
          <w:color w:val="000000" w:themeColor="text1"/>
        </w:rPr>
        <w:t>Er wordt één seniorenteam aange</w:t>
      </w:r>
      <w:r>
        <w:rPr>
          <w:color w:val="000000" w:themeColor="text1"/>
        </w:rPr>
        <w:t xml:space="preserve">steld als zaalwacht. Zij ondersteunen </w:t>
      </w:r>
      <w:r w:rsidRPr="002B2993">
        <w:rPr>
          <w:color w:val="000000" w:themeColor="text1"/>
        </w:rPr>
        <w:t xml:space="preserve">de tellers en scheidsrechters met het begeleiden van de wedstrijden. </w:t>
      </w:r>
      <w:r>
        <w:rPr>
          <w:color w:val="000000" w:themeColor="text1"/>
        </w:rPr>
        <w:br/>
      </w:r>
      <w:bookmarkStart w:id="0" w:name="_GoBack"/>
      <w:bookmarkEnd w:id="0"/>
      <w:r w:rsidRPr="002B2993">
        <w:rPr>
          <w:color w:val="000000" w:themeColor="text1"/>
        </w:rPr>
        <w:t>Het team, de scheidsrechter en teller zijn verantwoordelijk voor het opbouwen van het veld.</w:t>
      </w:r>
    </w:p>
    <w:sectPr w:rsidR="002B2993" w:rsidRPr="002B29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072"/>
    <w:rsid w:val="00032B8D"/>
    <w:rsid w:val="00143639"/>
    <w:rsid w:val="002B2993"/>
    <w:rsid w:val="007B7222"/>
    <w:rsid w:val="00880072"/>
    <w:rsid w:val="00CD154F"/>
    <w:rsid w:val="00F0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37A57"/>
  <w15:chartTrackingRefBased/>
  <w15:docId w15:val="{D50D8883-1486-4ADB-A03E-E45C5C06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80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8007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800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Leijte</dc:creator>
  <cp:keywords/>
  <dc:description/>
  <cp:lastModifiedBy>Esther Leijte</cp:lastModifiedBy>
  <cp:revision>3</cp:revision>
  <dcterms:created xsi:type="dcterms:W3CDTF">2018-09-11T19:34:00Z</dcterms:created>
  <dcterms:modified xsi:type="dcterms:W3CDTF">2018-09-11T19:56:00Z</dcterms:modified>
</cp:coreProperties>
</file>